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41D5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51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6"/>
          <w:szCs w:val="36"/>
          <w:shd w:val="clear" w:fill="FFFFFF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6"/>
          <w:szCs w:val="36"/>
          <w:shd w:val="clear" w:fill="FFFFFF"/>
        </w:rPr>
        <w:t>XC62XX 2.4GHz 低功耗收发</w:t>
      </w:r>
    </w:p>
    <w:p w14:paraId="1B29713E">
      <w:pP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Style w:val="9"/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适用芯片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：XinChip XC62XX系列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Style w:val="9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适用场景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：低功耗无线收发、ACK应答通信、定时唤醒休眠</w:t>
      </w:r>
    </w:p>
    <w:p w14:paraId="7D4126CB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80" w:lineRule="atLeast"/>
        <w:ind w:left="0" w:right="0" w:firstLine="0"/>
        <w:rPr>
          <w:rFonts w:ascii="Segoe UI" w:hAnsi="Segoe UI" w:eastAsia="Segoe UI" w:cs="Segoe UI"/>
          <w:b/>
          <w:bCs/>
          <w:caps w:val="0"/>
          <w:color w:val="0F1115"/>
          <w:spacing w:val="0"/>
          <w:sz w:val="33"/>
          <w:szCs w:val="33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3"/>
          <w:szCs w:val="33"/>
          <w:shd w:val="clear" w:fill="FFFFFF"/>
        </w:rPr>
        <w:t>1. 概述</w:t>
      </w:r>
    </w:p>
    <w:p w14:paraId="3FCBD613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本文档详细说明基于XinChip XC62XX芯片的2.4GHz无线收发低功耗演示方案。该方案实现了</w:t>
      </w:r>
      <w:r>
        <w:rPr>
          <w:rStyle w:val="9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TRX模式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（主动发送+等待ACK）和</w:t>
      </w:r>
      <w:r>
        <w:rPr>
          <w:rStyle w:val="9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RTX模式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（接收+回复ACK）两种角色，并通过</w:t>
      </w:r>
      <w:r>
        <w:rPr>
          <w:rStyle w:val="9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定时器0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实现周期性休眠唤醒，达到微安级平均功耗。</w:t>
      </w:r>
    </w:p>
    <w:p w14:paraId="56853083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1.1 系统架构</w:t>
      </w:r>
    </w:p>
    <w:p w14:paraId="5A1B778B">
      <w:r>
        <w:drawing>
          <wp:inline distT="0" distB="0" distL="114300" distR="114300">
            <wp:extent cx="5274310" cy="361505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DEAE5"/>
    <w:p w14:paraId="4FABA6EC"/>
    <w:p w14:paraId="3461300D"/>
    <w:p w14:paraId="2C2CB5E8"/>
    <w:p w14:paraId="745078E0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480" w:lineRule="atLeast"/>
        <w:ind w:left="0" w:right="0" w:firstLine="0"/>
        <w:rPr>
          <w:rFonts w:ascii="Segoe UI" w:hAnsi="Segoe UI" w:eastAsia="Segoe UI" w:cs="Segoe UI"/>
          <w:b/>
          <w:bCs/>
          <w:caps w:val="0"/>
          <w:color w:val="0F1115"/>
          <w:spacing w:val="0"/>
          <w:sz w:val="33"/>
          <w:szCs w:val="33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3"/>
          <w:szCs w:val="33"/>
          <w:shd w:val="clear" w:fill="FFFFFF"/>
        </w:rPr>
        <w:t>2. 工作原理</w:t>
      </w:r>
    </w:p>
    <w:p w14:paraId="7DF9C658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2.1 TRX模式（主动发送节点）</w:t>
      </w:r>
    </w:p>
    <w:p w14:paraId="774B2ABA">
      <w:r>
        <w:drawing>
          <wp:inline distT="0" distB="0" distL="114300" distR="114300">
            <wp:extent cx="5269865" cy="5564505"/>
            <wp:effectExtent l="0" t="0" r="6985" b="171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56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9AEF8">
      <w:r>
        <w:drawing>
          <wp:inline distT="0" distB="0" distL="114300" distR="114300">
            <wp:extent cx="4267200" cy="532447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A07EA"/>
    <w:p w14:paraId="0F8FF47E">
      <w:pPr>
        <w:rPr>
          <w:rFonts w:hint="default"/>
        </w:rPr>
      </w:pPr>
    </w:p>
    <w:p w14:paraId="5FFFBC4D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2.2 RTX模式（被动应答节点）</w:t>
      </w:r>
    </w:p>
    <w:p w14:paraId="3B1FD4D2">
      <w:r>
        <w:drawing>
          <wp:inline distT="0" distB="0" distL="114300" distR="114300">
            <wp:extent cx="5271135" cy="4825365"/>
            <wp:effectExtent l="0" t="0" r="5715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82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46330">
      <w:r>
        <w:drawing>
          <wp:inline distT="0" distB="0" distL="114300" distR="114300">
            <wp:extent cx="3905250" cy="42100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DC0B8"/>
    <w:p w14:paraId="79200DC0"/>
    <w:p w14:paraId="588A6169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2.3 双机交互时序</w:t>
      </w:r>
    </w:p>
    <w:p w14:paraId="67DE1CBF">
      <w:r>
        <w:drawing>
          <wp:inline distT="0" distB="0" distL="114300" distR="114300">
            <wp:extent cx="4305300" cy="64579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C6264"/>
    <w:p w14:paraId="76EC8CD7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eastAsia" w:ascii="Segoe UI" w:hAnsi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2.4 电流</w:t>
      </w:r>
      <w:r>
        <w:rPr>
          <w:rFonts w:hint="eastAsia" w:ascii="Segoe UI" w:hAnsi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  <w:lang w:val="en-US" w:eastAsia="zh-CN"/>
        </w:rPr>
        <w:t>实测</w:t>
      </w:r>
    </w:p>
    <w:p w14:paraId="0249BBC1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2405" cy="2972435"/>
            <wp:effectExtent l="0" t="0" r="4445" b="18415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72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69865" cy="2793365"/>
            <wp:effectExtent l="0" t="0" r="6985" b="6985"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93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65420" cy="2722245"/>
            <wp:effectExtent l="0" t="0" r="11430" b="1905"/>
            <wp:docPr id="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722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CF57148">
      <w:pPr>
        <w:rPr>
          <w:rFonts w:ascii="宋体" w:hAnsi="宋体" w:eastAsia="宋体" w:cs="宋体"/>
          <w:sz w:val="24"/>
          <w:szCs w:val="24"/>
        </w:rPr>
      </w:pPr>
    </w:p>
    <w:p w14:paraId="60C28F81">
      <w:pPr>
        <w:rPr>
          <w:rFonts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3675" cy="2791460"/>
            <wp:effectExtent l="0" t="0" r="3175" b="8890"/>
            <wp:docPr id="10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91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实测波形图</w:t>
      </w:r>
      <w:bookmarkStart w:id="0" w:name="_GoBack"/>
      <w:bookmarkEnd w:id="0"/>
    </w:p>
    <w:p w14:paraId="16B92F6E">
      <w:pPr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4248150" cy="2181225"/>
            <wp:effectExtent l="0" t="0" r="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B8B38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4822508">
      <w:pPr>
        <w:rPr>
          <w:rFonts w:hint="default"/>
        </w:rPr>
      </w:pPr>
    </w:p>
    <w:p w14:paraId="31BA0630">
      <w:pPr>
        <w:pStyle w:val="3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80" w:lineRule="atLeast"/>
        <w:ind w:left="0" w:right="0" w:firstLine="0"/>
        <w:rPr>
          <w:rFonts w:ascii="Segoe UI" w:hAnsi="Segoe UI" w:eastAsia="Segoe UI" w:cs="Segoe UI"/>
          <w:b/>
          <w:bCs/>
          <w:caps w:val="0"/>
          <w:color w:val="0F1115"/>
          <w:spacing w:val="0"/>
          <w:sz w:val="33"/>
          <w:szCs w:val="33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3"/>
          <w:szCs w:val="33"/>
          <w:shd w:val="clear" w:fill="FFFFFF"/>
        </w:rPr>
        <w:t>3. 代码结构说明</w:t>
      </w:r>
    </w:p>
    <w:p w14:paraId="368103D6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3.1 核心文件</w:t>
      </w:r>
    </w:p>
    <w:tbl>
      <w:tblPr>
        <w:tblW w:w="112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81"/>
        <w:gridCol w:w="7999"/>
      </w:tblGrid>
      <w:tr w14:paraId="31DA0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EDF3A8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文件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5E6F8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功能</w:t>
            </w:r>
          </w:p>
        </w:tc>
      </w:tr>
      <w:tr w14:paraId="3C865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997415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Style w:val="10"/>
                <w:rFonts w:ascii="Consolas" w:hAnsi="Consolas" w:eastAsia="Consolas" w:cs="Consolas"/>
                <w:kern w:val="0"/>
                <w:sz w:val="19"/>
                <w:szCs w:val="19"/>
                <w:bdr w:val="none" w:color="auto" w:sz="0" w:space="0"/>
                <w:shd w:val="clear" w:fill="EBEEF2"/>
                <w:lang w:val="en-US" w:eastAsia="zh-CN" w:bidi="ar"/>
              </w:rPr>
              <w:t>main.c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735E4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主程序，包含TRX/RTX模式实现</w:t>
            </w:r>
          </w:p>
        </w:tc>
      </w:tr>
      <w:tr w14:paraId="77F3C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DE8129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Style w:val="10"/>
                <w:rFonts w:hint="default" w:ascii="Consolas" w:hAnsi="Consolas" w:eastAsia="Consolas" w:cs="Consolas"/>
                <w:kern w:val="0"/>
                <w:sz w:val="19"/>
                <w:szCs w:val="19"/>
                <w:bdr w:val="none" w:color="auto" w:sz="0" w:space="0"/>
                <w:shd w:val="clear" w:fill="EBEEF2"/>
                <w:lang w:val="en-US" w:eastAsia="zh-CN" w:bidi="ar"/>
              </w:rPr>
              <w:t>usr_sleep.c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D84B12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低功耗休眠管理、RF外设开关</w:t>
            </w:r>
          </w:p>
        </w:tc>
      </w:tr>
      <w:tr w14:paraId="53A4D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43C1F4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Style w:val="10"/>
                <w:rFonts w:hint="default" w:ascii="Consolas" w:hAnsi="Consolas" w:eastAsia="Consolas" w:cs="Consolas"/>
                <w:kern w:val="0"/>
                <w:sz w:val="19"/>
                <w:szCs w:val="19"/>
                <w:bdr w:val="none" w:color="auto" w:sz="0" w:space="0"/>
                <w:shd w:val="clear" w:fill="EBEEF2"/>
                <w:lang w:val="en-US" w:eastAsia="zh-CN" w:bidi="ar"/>
              </w:rPr>
              <w:t>usr_sleep.h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35D639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休眠接口声明</w:t>
            </w:r>
          </w:p>
        </w:tc>
      </w:tr>
      <w:tr w14:paraId="51D43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3B78B9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Style w:val="10"/>
                <w:rFonts w:hint="default" w:ascii="Consolas" w:hAnsi="Consolas" w:eastAsia="Consolas" w:cs="Consolas"/>
                <w:kern w:val="0"/>
                <w:sz w:val="19"/>
                <w:szCs w:val="19"/>
                <w:bdr w:val="none" w:color="auto" w:sz="0" w:space="0"/>
                <w:shd w:val="clear" w:fill="EBEEF2"/>
                <w:lang w:val="en-US" w:eastAsia="zh-CN" w:bidi="ar"/>
              </w:rPr>
              <w:t>sleep.h</w:t>
            </w:r>
          </w:p>
        </w:tc>
        <w:tc>
          <w:tcPr>
            <w:tcW w:w="0" w:type="auto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F1D655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底层睡眠驱动</w:t>
            </w:r>
          </w:p>
        </w:tc>
      </w:tr>
    </w:tbl>
    <w:p w14:paraId="41467EA6">
      <w:pP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5D5A0D28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3.2 关键数据结构</w:t>
      </w:r>
    </w:p>
    <w:p w14:paraId="4D84DA43">
      <w:pPr>
        <w:rPr>
          <w:rFonts w:hint="eastAsia"/>
        </w:rPr>
      </w:pPr>
      <w:r>
        <w:rPr>
          <w:rFonts w:hint="eastAsia"/>
        </w:rPr>
        <w:t>/* 收发缓冲区 */</w:t>
      </w:r>
    </w:p>
    <w:p w14:paraId="7314DD62">
      <w:pPr>
        <w:rPr>
          <w:rFonts w:hint="eastAsia"/>
        </w:rPr>
      </w:pPr>
      <w:r>
        <w:rPr>
          <w:rFonts w:hint="eastAsia"/>
        </w:rPr>
        <w:t>static uint8_t tx_buf[256];  // 发送缓冲区</w:t>
      </w:r>
    </w:p>
    <w:p w14:paraId="16E74444">
      <w:pPr>
        <w:rPr>
          <w:rFonts w:hint="eastAsia"/>
        </w:rPr>
      </w:pPr>
      <w:r>
        <w:rPr>
          <w:rFonts w:hint="eastAsia"/>
        </w:rPr>
        <w:t>static uint8_t rx_buf[256];  // 接收缓冲区</w:t>
      </w:r>
    </w:p>
    <w:p w14:paraId="3E57F16B">
      <w:pPr>
        <w:rPr>
          <w:rFonts w:hint="eastAsia"/>
        </w:rPr>
      </w:pPr>
      <w:r>
        <w:rPr>
          <w:rFonts w:hint="eastAsia"/>
        </w:rPr>
        <w:t>static uint16_t rx_len;      // 接收数据长度</w:t>
      </w:r>
    </w:p>
    <w:p w14:paraId="568BD42B">
      <w:pPr>
        <w:rPr>
          <w:rFonts w:hint="eastAsia"/>
        </w:rPr>
      </w:pPr>
    </w:p>
    <w:p w14:paraId="3C904B6E">
      <w:pPr>
        <w:rPr>
          <w:rFonts w:hint="eastAsia"/>
        </w:rPr>
      </w:pPr>
      <w:r>
        <w:rPr>
          <w:rFonts w:hint="eastAsia"/>
        </w:rPr>
        <w:t>/* 统计计数 */</w:t>
      </w:r>
    </w:p>
    <w:p w14:paraId="3E4765BD">
      <w:pPr>
        <w:rPr>
          <w:rFonts w:hint="eastAsia"/>
        </w:rPr>
      </w:pPr>
      <w:r>
        <w:rPr>
          <w:rFonts w:hint="eastAsia"/>
        </w:rPr>
        <w:t>static uint32_t rx_cnt;      // 接收包计数</w:t>
      </w:r>
    </w:p>
    <w:p w14:paraId="56272FEB">
      <w:pPr>
        <w:rPr>
          <w:rFonts w:hint="eastAsia"/>
        </w:rPr>
      </w:pPr>
      <w:r>
        <w:rPr>
          <w:rFonts w:hint="eastAsia"/>
        </w:rPr>
        <w:t>static uint32_t tx_cnt;      // 发送包计数</w:t>
      </w:r>
    </w:p>
    <w:p w14:paraId="3A69F15B">
      <w:pPr>
        <w:rPr>
          <w:rFonts w:hint="eastAsia"/>
        </w:rPr>
      </w:pPr>
      <w:r>
        <w:rPr>
          <w:rFonts w:hint="eastAsia"/>
        </w:rPr>
        <w:t>static uint32_t tx_ack_cnt;  // 收到ACK计数</w:t>
      </w:r>
    </w:p>
    <w:p w14:paraId="4939ACBF">
      <w:pPr>
        <w:rPr>
          <w:rFonts w:hint="eastAsia"/>
        </w:rPr>
      </w:pPr>
    </w:p>
    <w:p w14:paraId="2B23E365">
      <w:pPr>
        <w:rPr>
          <w:rFonts w:hint="eastAsia"/>
        </w:rPr>
      </w:pPr>
      <w:r>
        <w:rPr>
          <w:rFonts w:hint="eastAsia"/>
        </w:rPr>
        <w:t>/* 中断标志 */</w:t>
      </w:r>
    </w:p>
    <w:p w14:paraId="41E94D84">
      <w:pPr>
        <w:rPr>
          <w:rFonts w:hint="eastAsia"/>
        </w:rPr>
      </w:pPr>
      <w:r>
        <w:rPr>
          <w:rFonts w:hint="eastAsia"/>
        </w:rPr>
        <w:t>static bool rf24g_rx_irq_flag;  // 接收中断标志</w:t>
      </w:r>
    </w:p>
    <w:p w14:paraId="4973BF86">
      <w:pPr>
        <w:rPr>
          <w:rFonts w:hint="eastAsia"/>
        </w:rPr>
      </w:pPr>
      <w:r>
        <w:rPr>
          <w:rFonts w:hint="eastAsia"/>
        </w:rPr>
        <w:t>static bool rf24g_tx_irq_flag;  // 发送完成中断标志</w:t>
      </w:r>
    </w:p>
    <w:p w14:paraId="3AA5E209">
      <w:pPr>
        <w:rPr>
          <w:rFonts w:hint="eastAsia"/>
        </w:rPr>
      </w:pPr>
    </w:p>
    <w:p w14:paraId="6B0E4F92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3.3 休眠配置参数</w:t>
      </w:r>
    </w:p>
    <w:p w14:paraId="4A0987F2">
      <w:pPr>
        <w:rPr>
          <w:rFonts w:hint="eastAsia"/>
        </w:rPr>
      </w:pPr>
      <w:r>
        <w:rPr>
          <w:rFonts w:hint="eastAsia"/>
        </w:rPr>
        <w:t>#define SLEEP_TICK          400000  // 休眠时长</w:t>
      </w:r>
      <w:r>
        <w:rPr>
          <w:rFonts w:hint="eastAsia"/>
          <w:lang w:val="en-US" w:eastAsia="zh-CN"/>
        </w:rPr>
        <w:t>单位us</w:t>
      </w:r>
      <w:r>
        <w:rPr>
          <w:rFonts w:hint="eastAsia"/>
        </w:rPr>
        <w:t xml:space="preserve">（32KHz时钟周期） </w:t>
      </w:r>
    </w:p>
    <w:p w14:paraId="4739681A">
      <w:pPr>
        <w:rPr>
          <w:rFonts w:hint="eastAsia"/>
        </w:rPr>
      </w:pPr>
    </w:p>
    <w:p w14:paraId="1DF6A316">
      <w:pPr>
        <w:rPr>
          <w:rFonts w:hint="eastAsia"/>
        </w:rPr>
      </w:pPr>
      <w:r>
        <w:rPr>
          <w:rFonts w:hint="eastAsia"/>
        </w:rPr>
        <w:t>#define SLEEP_TIMEX         TIMER0_IDX  // 使用定时器0</w:t>
      </w:r>
    </w:p>
    <w:p w14:paraId="064EEDE0">
      <w:pPr>
        <w:rPr>
          <w:rFonts w:hint="eastAsia"/>
        </w:rPr>
      </w:pPr>
      <w:r>
        <w:rPr>
          <w:rFonts w:hint="eastAsia"/>
        </w:rPr>
        <w:t>#define TIMER_CLK_SRC_32K   // 定时器时钟源：32KHz</w:t>
      </w:r>
    </w:p>
    <w:p w14:paraId="425E803C">
      <w:pPr>
        <w:rPr>
          <w:rFonts w:hint="eastAsia"/>
        </w:rPr>
      </w:pPr>
    </w:p>
    <w:p w14:paraId="23270CF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63EA4"/>
    <w:rsid w:val="14C864E8"/>
    <w:rsid w:val="161E73BA"/>
    <w:rsid w:val="2A027E45"/>
    <w:rsid w:val="2E9077CD"/>
    <w:rsid w:val="38EC3E05"/>
    <w:rsid w:val="5E65287A"/>
    <w:rsid w:val="696156BC"/>
    <w:rsid w:val="7266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TML Code"/>
    <w:basedOn w:val="8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2026-02-11T12:37:43Z</dcterms:created>
  <dc:creator>crabu</dc:creator>
  <cp:lastModifiedBy>何建龙</cp:lastModifiedBy>
  <dcterms:modified xsi:type="dcterms:W3CDTF">2026-02-11T12:58:42Z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eyJoZGlkIjoiYzEzZmJjNzUzZGE0NDA0ZDQ3M2RhYTBlZDMxOTMzYzkiLCJ1c2VySWQiOiIzMzgzODA2NTYifQ==</vt:lpwstr>
  </property>
  <property fmtid="{D5CDD505-2E9C-101B-9397-08002B2CF9AE}" pid="4" name="ICV">
    <vt:lpwstr>EFA0FCD10E1E40BCA50FDCEB0CD8F090_12</vt:lpwstr>
  </property>
</Properties>
</file>